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F38" w:rsidRPr="009A7D53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A7D53">
        <w:rPr>
          <w:rFonts w:ascii="Times New Roman" w:hAnsi="Times New Roman"/>
          <w:sz w:val="24"/>
          <w:szCs w:val="24"/>
        </w:rPr>
        <w:t>Дефиниција епилепсије</w:t>
      </w:r>
      <w:r w:rsidR="009A7D53" w:rsidRPr="009A7D53">
        <w:rPr>
          <w:rFonts w:ascii="Times New Roman" w:hAnsi="Times New Roman"/>
          <w:sz w:val="24"/>
          <w:szCs w:val="24"/>
        </w:rPr>
        <w:t xml:space="preserve">, </w:t>
      </w:r>
      <w:r w:rsidRPr="009A7D53">
        <w:rPr>
          <w:rFonts w:ascii="Times New Roman" w:hAnsi="Times New Roman"/>
          <w:sz w:val="24"/>
          <w:szCs w:val="24"/>
          <w:lang w:val="sr-Cyrl-CS"/>
        </w:rPr>
        <w:t>Епидемиологија епилепсије</w:t>
      </w:r>
    </w:p>
    <w:p w:rsidR="00B47F38" w:rsidRPr="009A7D53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A7D53">
        <w:rPr>
          <w:rFonts w:ascii="Times New Roman" w:hAnsi="Times New Roman"/>
          <w:sz w:val="24"/>
          <w:szCs w:val="24"/>
          <w:lang w:val="sr-Cyrl-CS"/>
        </w:rPr>
        <w:t>Узорци епилепсије</w:t>
      </w:r>
      <w:r w:rsidR="009A7D53" w:rsidRPr="009A7D5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A7D53">
        <w:rPr>
          <w:rFonts w:ascii="Times New Roman" w:hAnsi="Times New Roman"/>
          <w:sz w:val="24"/>
          <w:szCs w:val="24"/>
          <w:lang w:val="sr-Cyrl-CS"/>
        </w:rPr>
        <w:t>Класификација епилепсије</w:t>
      </w:r>
    </w:p>
    <w:p w:rsidR="00B47F38" w:rsidRPr="009A7D53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A7D53">
        <w:rPr>
          <w:rFonts w:ascii="Times New Roman" w:hAnsi="Times New Roman"/>
          <w:sz w:val="24"/>
          <w:szCs w:val="24"/>
        </w:rPr>
        <w:t>Генерализовани напади</w:t>
      </w:r>
      <w:r w:rsidR="009A7D53" w:rsidRPr="009A7D53">
        <w:rPr>
          <w:rFonts w:ascii="Times New Roman" w:hAnsi="Times New Roman"/>
          <w:sz w:val="24"/>
          <w:szCs w:val="24"/>
        </w:rPr>
        <w:t xml:space="preserve">, </w:t>
      </w:r>
      <w:r w:rsidRPr="009A7D53">
        <w:rPr>
          <w:rFonts w:ascii="Times New Roman" w:hAnsi="Times New Roman"/>
          <w:sz w:val="24"/>
          <w:szCs w:val="24"/>
          <w:lang w:val="sr-Cyrl-CS"/>
        </w:rPr>
        <w:t>Парцијални напади</w:t>
      </w:r>
    </w:p>
    <w:p w:rsidR="00B47F38" w:rsidRPr="009A7D53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A7D53">
        <w:rPr>
          <w:rFonts w:ascii="Times New Roman" w:hAnsi="Times New Roman"/>
          <w:sz w:val="24"/>
          <w:szCs w:val="24"/>
          <w:lang w:val="sr-Cyrl-CS"/>
        </w:rPr>
        <w:t>Прогноза епилепсије</w:t>
      </w:r>
      <w:r w:rsidR="009A7D53" w:rsidRPr="009A7D5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A7D53">
        <w:rPr>
          <w:rFonts w:ascii="Times New Roman" w:hAnsi="Times New Roman"/>
          <w:sz w:val="24"/>
          <w:szCs w:val="24"/>
        </w:rPr>
        <w:t>Терапија епилепсије</w:t>
      </w:r>
    </w:p>
    <w:p w:rsidR="00B47F38" w:rsidRPr="009A7D53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A7D53">
        <w:rPr>
          <w:rFonts w:ascii="Times New Roman" w:hAnsi="Times New Roman"/>
          <w:sz w:val="24"/>
          <w:szCs w:val="24"/>
          <w:lang w:val="sr-Cyrl-CS"/>
        </w:rPr>
        <w:t>Ефтил (натријум валпроат)-индикације и фармакокинетика</w:t>
      </w:r>
      <w:r w:rsidR="009A7D53" w:rsidRPr="009A7D5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A7D53">
        <w:rPr>
          <w:rFonts w:ascii="Times New Roman" w:hAnsi="Times New Roman"/>
          <w:sz w:val="24"/>
          <w:szCs w:val="24"/>
          <w:lang w:val="sr-Cyrl-CS"/>
        </w:rPr>
        <w:t>Ефтил (натријум валпроат)-механизам дејства и нежељена дејства</w:t>
      </w:r>
    </w:p>
    <w:p w:rsidR="00B47F38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Ефтил ретард</w:t>
      </w:r>
    </w:p>
    <w:p w:rsidR="00B47F38" w:rsidRPr="009A7D53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A7D53">
        <w:rPr>
          <w:rFonts w:ascii="Times New Roman" w:hAnsi="Times New Roman"/>
          <w:sz w:val="24"/>
          <w:szCs w:val="24"/>
          <w:lang w:val="sr-Cyrl-CS"/>
        </w:rPr>
        <w:t>Фенобарбитон</w:t>
      </w:r>
      <w:r w:rsidR="009A7D53" w:rsidRPr="009A7D5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A7D53">
        <w:rPr>
          <w:rFonts w:ascii="Times New Roman" w:hAnsi="Times New Roman"/>
          <w:sz w:val="24"/>
          <w:szCs w:val="24"/>
          <w:lang w:val="sr-Cyrl-CS"/>
        </w:rPr>
        <w:t>Карбамазепин</w:t>
      </w:r>
    </w:p>
    <w:p w:rsidR="00B47F38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Ламотригин</w:t>
      </w:r>
    </w:p>
    <w:p w:rsidR="00B47F38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Фактори који утичу на успешност терапије</w:t>
      </w:r>
    </w:p>
    <w:p w:rsidR="00B47F38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Антиепилептици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</w:rPr>
        <w:t>подела</w:t>
      </w:r>
      <w:r>
        <w:rPr>
          <w:rFonts w:ascii="Times New Roman" w:hAnsi="Times New Roman"/>
          <w:sz w:val="24"/>
          <w:szCs w:val="24"/>
          <w:lang w:val="sr-Cyrl-CS"/>
        </w:rPr>
        <w:t xml:space="preserve"> и индикације</w:t>
      </w:r>
    </w:p>
    <w:p w:rsidR="00B47F38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Антиепилептици-</w:t>
      </w:r>
      <w:r>
        <w:rPr>
          <w:rFonts w:ascii="Times New Roman" w:hAnsi="Times New Roman"/>
          <w:sz w:val="24"/>
          <w:szCs w:val="24"/>
          <w:lang w:val="sr-Cyrl-CS"/>
        </w:rPr>
        <w:t>спектар ефикасности и дејства</w:t>
      </w:r>
    </w:p>
    <w:p w:rsidR="00B47F38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Антиепилептици-механизам дејства</w:t>
      </w:r>
      <w:bookmarkStart w:id="0" w:name="_GoBack"/>
      <w:bookmarkEnd w:id="0"/>
    </w:p>
    <w:p w:rsidR="00B47F38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Антиепилептици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</w:rPr>
        <w:t xml:space="preserve">нежељена </w:t>
      </w:r>
      <w:r>
        <w:rPr>
          <w:rFonts w:ascii="Times New Roman" w:hAnsi="Times New Roman"/>
          <w:sz w:val="24"/>
          <w:szCs w:val="24"/>
          <w:lang w:val="sr-Cyrl-CS"/>
        </w:rPr>
        <w:t>и токсична дејства</w:t>
      </w:r>
    </w:p>
    <w:p w:rsidR="00B47F38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Антиепилептици-начин примене</w:t>
      </w:r>
      <w:r>
        <w:rPr>
          <w:rFonts w:ascii="Times New Roman" w:hAnsi="Times New Roman"/>
          <w:sz w:val="24"/>
          <w:szCs w:val="24"/>
          <w:lang w:val="sr-Cyrl-CS"/>
        </w:rPr>
        <w:t xml:space="preserve"> и апстиненцијални синдром</w:t>
      </w:r>
    </w:p>
    <w:p w:rsidR="00B47F38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Принципи рационалне антиепилептичне терапије</w:t>
      </w:r>
    </w:p>
    <w:p w:rsidR="00B47F38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Интеракције антиепилептика и других лекова</w:t>
      </w:r>
    </w:p>
    <w:p w:rsidR="00B47F38" w:rsidRPr="009A7D53" w:rsidRDefault="00B47F38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A7D53">
        <w:rPr>
          <w:rFonts w:ascii="Times New Roman" w:hAnsi="Times New Roman"/>
          <w:sz w:val="24"/>
          <w:szCs w:val="24"/>
        </w:rPr>
        <w:t>Статус епилептикус</w:t>
      </w:r>
      <w:r w:rsidR="009A7D53" w:rsidRPr="009A7D53">
        <w:rPr>
          <w:rFonts w:ascii="Times New Roman" w:hAnsi="Times New Roman"/>
          <w:sz w:val="24"/>
          <w:szCs w:val="24"/>
        </w:rPr>
        <w:t xml:space="preserve">, </w:t>
      </w:r>
      <w:r w:rsidRPr="009A7D53">
        <w:rPr>
          <w:rFonts w:ascii="Times New Roman" w:hAnsi="Times New Roman"/>
          <w:sz w:val="24"/>
          <w:szCs w:val="24"/>
        </w:rPr>
        <w:t>Примена антиепилептика у трудноћи</w:t>
      </w:r>
      <w:r w:rsidRPr="009A7D53">
        <w:rPr>
          <w:rFonts w:ascii="Times New Roman" w:hAnsi="Times New Roman"/>
          <w:sz w:val="24"/>
          <w:szCs w:val="24"/>
          <w:lang w:val="sr-Cyrl-CS"/>
        </w:rPr>
        <w:t xml:space="preserve"> и лактацији</w:t>
      </w:r>
    </w:p>
    <w:p w:rsidR="00AF3263" w:rsidRPr="00AF3263" w:rsidRDefault="00AF3263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Селективни инхибитори поновног преузимања норадреналина и допамина</w:t>
      </w:r>
      <w:r w:rsidR="00283B11">
        <w:rPr>
          <w:rFonts w:ascii="Times New Roman" w:hAnsi="Times New Roman"/>
          <w:sz w:val="24"/>
          <w:szCs w:val="24"/>
        </w:rPr>
        <w:t xml:space="preserve"> (NDRI)</w:t>
      </w:r>
    </w:p>
    <w:p w:rsidR="009A7D53" w:rsidRPr="00AF3263" w:rsidRDefault="009A7D53" w:rsidP="009A7D5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Селективни инхибитори поновног преузимања норадреналина</w:t>
      </w:r>
      <w:r w:rsidR="00283B11">
        <w:rPr>
          <w:rFonts w:ascii="Times New Roman" w:hAnsi="Times New Roman"/>
          <w:sz w:val="24"/>
          <w:szCs w:val="24"/>
        </w:rPr>
        <w:t xml:space="preserve"> (NARI)</w:t>
      </w:r>
    </w:p>
    <w:p w:rsidR="009A7D53" w:rsidRPr="00AF3263" w:rsidRDefault="009A7D53" w:rsidP="009A7D5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Селективни инхибитори поновног преузимања серотонина и  норадреналина</w:t>
      </w:r>
      <w:r w:rsidR="00283B11">
        <w:rPr>
          <w:rFonts w:ascii="Times New Roman" w:hAnsi="Times New Roman"/>
          <w:sz w:val="24"/>
          <w:szCs w:val="24"/>
        </w:rPr>
        <w:t xml:space="preserve"> (SNRI)</w:t>
      </w:r>
    </w:p>
    <w:p w:rsidR="009A7D53" w:rsidRPr="009A7D53" w:rsidRDefault="009A7D53" w:rsidP="009A7D5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Селективни инхибитори поновног преузимања серотонина и парцијални агонисти</w:t>
      </w:r>
      <w:r w:rsidR="00283B11">
        <w:rPr>
          <w:rFonts w:ascii="Times New Roman" w:hAnsi="Times New Roman"/>
          <w:sz w:val="24"/>
          <w:szCs w:val="24"/>
        </w:rPr>
        <w:t xml:space="preserve"> 5HT</w:t>
      </w:r>
      <w:r w:rsidR="00283B11" w:rsidRPr="00283B11">
        <w:rPr>
          <w:rFonts w:ascii="Times New Roman" w:hAnsi="Times New Roman"/>
          <w:sz w:val="24"/>
          <w:szCs w:val="24"/>
          <w:vertAlign w:val="subscript"/>
        </w:rPr>
        <w:t>1</w:t>
      </w:r>
      <w:r w:rsidR="00283B11">
        <w:rPr>
          <w:rFonts w:ascii="Times New Roman" w:hAnsi="Times New Roman"/>
          <w:sz w:val="24"/>
          <w:szCs w:val="24"/>
        </w:rPr>
        <w:t>A (SPARI)</w:t>
      </w:r>
    </w:p>
    <w:p w:rsidR="009A7D53" w:rsidRPr="009A7D53" w:rsidRDefault="009A7D53" w:rsidP="009A7D5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Блокатори појединих рецептора – норадренергички и специфични серотонергички антидепресиви (NaSSA) (блокада 5-HT2A и 2C, 5-HT3 серотонергичких рецептора уз блокаду норадреналин (алфа-2) рецептора)</w:t>
      </w:r>
    </w:p>
    <w:p w:rsidR="009A7D53" w:rsidRPr="009A7D53" w:rsidRDefault="009A7D53" w:rsidP="009A7D5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Блокатори појединих рецептора – блокатори 5-HT2A серотонергичких рецептора уз инхибицију поновног преузимања серотонина (</w:t>
      </w:r>
      <w:r w:rsidR="00283B11">
        <w:rPr>
          <w:rFonts w:ascii="Times New Roman" w:hAnsi="Times New Roman"/>
          <w:sz w:val="24"/>
          <w:szCs w:val="24"/>
        </w:rPr>
        <w:t>SARI)</w:t>
      </w:r>
    </w:p>
    <w:p w:rsidR="00AF3263" w:rsidRPr="009A7D53" w:rsidRDefault="009A7D53" w:rsidP="00B47F3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A7D53">
        <w:rPr>
          <w:rFonts w:ascii="Times New Roman" w:hAnsi="Times New Roman"/>
          <w:sz w:val="24"/>
          <w:szCs w:val="24"/>
        </w:rPr>
        <w:t>Мелатонергички агонисти</w:t>
      </w:r>
    </w:p>
    <w:p w:rsidR="00F860A6" w:rsidRPr="00B74880" w:rsidRDefault="00F860A6" w:rsidP="00B74880"/>
    <w:sectPr w:rsidR="00F860A6" w:rsidRPr="00B74880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5D6" w:rsidRDefault="004145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5D6" w:rsidRDefault="004145D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5D6" w:rsidRDefault="004145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5D6" w:rsidRDefault="004145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4145D6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Клиничка фармација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Питања за активност студената у настави- </w:t>
    </w:r>
    <w:r w:rsidR="00B47F38">
      <w:rPr>
        <w:rFonts w:ascii="Times New Roman" w:hAnsi="Times New Roman"/>
        <w:sz w:val="24"/>
        <w:szCs w:val="24"/>
      </w:rPr>
      <w:t>9</w:t>
    </w:r>
    <w:r>
      <w:rPr>
        <w:rFonts w:ascii="Times New Roman" w:hAnsi="Times New Roman"/>
        <w:sz w:val="24"/>
        <w:szCs w:val="24"/>
      </w:rPr>
      <w:t>. недеља наставе</w:t>
    </w:r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5D6" w:rsidRDefault="004145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9161E"/>
    <w:multiLevelType w:val="hybridMultilevel"/>
    <w:tmpl w:val="69C62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916A9"/>
    <w:rsid w:val="000F256C"/>
    <w:rsid w:val="00283B11"/>
    <w:rsid w:val="003229DB"/>
    <w:rsid w:val="00326457"/>
    <w:rsid w:val="00376046"/>
    <w:rsid w:val="003B5785"/>
    <w:rsid w:val="003C67C1"/>
    <w:rsid w:val="004145D6"/>
    <w:rsid w:val="00484F4B"/>
    <w:rsid w:val="004A63B7"/>
    <w:rsid w:val="004B07CB"/>
    <w:rsid w:val="00536AE3"/>
    <w:rsid w:val="00560164"/>
    <w:rsid w:val="006951E6"/>
    <w:rsid w:val="006C269F"/>
    <w:rsid w:val="006E55A1"/>
    <w:rsid w:val="007556A8"/>
    <w:rsid w:val="00791DD3"/>
    <w:rsid w:val="007E1303"/>
    <w:rsid w:val="008677DC"/>
    <w:rsid w:val="008D6B8F"/>
    <w:rsid w:val="00955093"/>
    <w:rsid w:val="0096043A"/>
    <w:rsid w:val="00970120"/>
    <w:rsid w:val="009A7D53"/>
    <w:rsid w:val="00A2495F"/>
    <w:rsid w:val="00A5647E"/>
    <w:rsid w:val="00AF3263"/>
    <w:rsid w:val="00B46938"/>
    <w:rsid w:val="00B47F38"/>
    <w:rsid w:val="00B53F4A"/>
    <w:rsid w:val="00B74880"/>
    <w:rsid w:val="00BE3E1C"/>
    <w:rsid w:val="00CA38D7"/>
    <w:rsid w:val="00D430D9"/>
    <w:rsid w:val="00D45D1A"/>
    <w:rsid w:val="00D725BB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3</cp:revision>
  <dcterms:created xsi:type="dcterms:W3CDTF">2017-08-18T09:50:00Z</dcterms:created>
  <dcterms:modified xsi:type="dcterms:W3CDTF">2017-09-05T19:50:00Z</dcterms:modified>
</cp:coreProperties>
</file>